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4" w:type="dxa"/>
        <w:tblLayout w:type="fixed"/>
        <w:tblLook w:val="04A0" w:firstRow="1" w:lastRow="0" w:firstColumn="1" w:lastColumn="0" w:noHBand="0" w:noVBand="1"/>
      </w:tblPr>
      <w:tblGrid>
        <w:gridCol w:w="550"/>
        <w:gridCol w:w="1235"/>
        <w:gridCol w:w="38"/>
        <w:gridCol w:w="1418"/>
        <w:gridCol w:w="332"/>
        <w:gridCol w:w="518"/>
        <w:gridCol w:w="1134"/>
        <w:gridCol w:w="142"/>
        <w:gridCol w:w="567"/>
        <w:gridCol w:w="992"/>
        <w:gridCol w:w="230"/>
        <w:gridCol w:w="621"/>
        <w:gridCol w:w="1134"/>
        <w:gridCol w:w="34"/>
        <w:gridCol w:w="2097"/>
        <w:gridCol w:w="1559"/>
        <w:gridCol w:w="1714"/>
        <w:gridCol w:w="5729"/>
      </w:tblGrid>
      <w:tr w:rsidR="000D277D" w:rsidTr="007B08C9">
        <w:trPr>
          <w:gridAfter w:val="1"/>
          <w:wAfter w:w="5729" w:type="dxa"/>
          <w:trHeight w:val="1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lang w:eastAsia="zh-CN"/>
              </w:rPr>
              <w:t>I.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Bejelentés adatai</w:t>
            </w:r>
          </w:p>
        </w:tc>
      </w:tr>
      <w:tr w:rsidR="00BC5585" w:rsidTr="007B08C9">
        <w:trPr>
          <w:gridAfter w:val="1"/>
          <w:wAfter w:w="5729" w:type="dxa"/>
          <w:trHeight w:val="487"/>
        </w:trPr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Bejelentés dátuma és időpontja: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A bekövetkezett esemény időpontja: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C5585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neve, beosztása: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telefonszáma: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c>
          <w:tcPr>
            <w:tcW w:w="1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 xml:space="preserve">Biztonsági összekötő személy </w:t>
            </w:r>
            <w:r>
              <w:rPr>
                <w:bCs/>
                <w:sz w:val="20"/>
                <w:lang w:eastAsia="zh-CN"/>
              </w:rPr>
              <w:t>neve: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0D277D" w:rsidP="00B02833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Biztonsági összekötő</w:t>
            </w:r>
            <w:r w:rsidR="00B02833">
              <w:rPr>
                <w:bCs/>
                <w:sz w:val="20"/>
                <w:lang w:eastAsia="zh-CN"/>
              </w:rPr>
              <w:t xml:space="preserve"> személy t</w:t>
            </w:r>
            <w:r w:rsidR="00B02833" w:rsidRPr="00F20C94">
              <w:rPr>
                <w:bCs/>
                <w:sz w:val="20"/>
                <w:lang w:eastAsia="zh-CN"/>
              </w:rPr>
              <w:t>elefonszáma:</w:t>
            </w:r>
          </w:p>
        </w:tc>
        <w:tc>
          <w:tcPr>
            <w:tcW w:w="65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5729" w:type="dxa"/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</w:p>
        </w:tc>
      </w:tr>
      <w:tr w:rsidR="003D7D0B" w:rsidTr="007B08C9">
        <w:trPr>
          <w:gridAfter w:val="1"/>
          <w:wAfter w:w="5729" w:type="dxa"/>
          <w:trHeight w:val="178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D7D0B" w:rsidRPr="00F20C94" w:rsidRDefault="003D7D0B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F20C94" w:rsidRDefault="00D8479E" w:rsidP="00D8479E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A rendkívüli e</w:t>
            </w:r>
            <w:r w:rsidR="00C9605A">
              <w:rPr>
                <w:b/>
                <w:bCs/>
                <w:sz w:val="20"/>
                <w:lang w:eastAsia="zh-CN"/>
              </w:rPr>
              <w:t>semény által érintett rendszerelem</w:t>
            </w:r>
          </w:p>
        </w:tc>
      </w:tr>
      <w:tr w:rsidR="00B02833" w:rsidTr="007B08C9">
        <w:trPr>
          <w:gridAfter w:val="1"/>
          <w:wAfter w:w="5729" w:type="dxa"/>
          <w:trHeight w:val="690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megnevezése: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488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üzemeltetője:</w:t>
            </w:r>
          </w:p>
        </w:tc>
        <w:tc>
          <w:tcPr>
            <w:tcW w:w="124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Cím: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Irányítószám: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Település: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Közterület neve, házszám / hrsz.: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3D7D0B" w:rsidRPr="003D7EB9" w:rsidTr="007B08C9">
        <w:trPr>
          <w:gridAfter w:val="1"/>
          <w:wAfter w:w="5729" w:type="dxa"/>
          <w:trHeight w:val="230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III.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Honvédelmi létfontosságú rendszerelem esetén</w:t>
            </w:r>
            <w:r w:rsidR="00DB07F3">
              <w:rPr>
                <w:b/>
                <w:bCs/>
                <w:sz w:val="20"/>
                <w:lang w:eastAsia="zh-CN"/>
              </w:rPr>
              <w:t xml:space="preserve"> </w:t>
            </w:r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Honvéde</w:t>
            </w:r>
            <w:r w:rsidR="00E31A8E">
              <w:rPr>
                <w:bCs/>
                <w:sz w:val="20"/>
                <w:lang w:eastAsia="zh-CN"/>
              </w:rPr>
              <w:t>lmi létfontosságú rendszerelem:</w:t>
            </w:r>
          </w:p>
        </w:tc>
        <w:tc>
          <w:tcPr>
            <w:tcW w:w="65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20C94" w:rsidRDefault="008C4D25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sdt>
              <w:sdtPr>
                <w:rPr>
                  <w:szCs w:val="28"/>
                </w:rPr>
                <w:id w:val="-19432061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Amennyiben igen, úgy értesítette-e a bejelentő honvédelemért felelős miniszter által</w:t>
            </w:r>
            <w:r w:rsidR="00E31A8E">
              <w:rPr>
                <w:bCs/>
                <w:sz w:val="20"/>
                <w:lang w:eastAsia="zh-CN"/>
              </w:rPr>
              <w:t xml:space="preserve"> kijelölt ügyeleti szolgálatot?</w:t>
            </w:r>
          </w:p>
        </w:tc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Default="008C4D25" w:rsidP="00B02833">
            <w:pPr>
              <w:snapToGrid w:val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739294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3D7EB9" w:rsidRPr="00CA29B0" w:rsidTr="007B08C9">
        <w:trPr>
          <w:gridAfter w:val="1"/>
          <w:wAfter w:w="5729" w:type="dxa"/>
          <w:trHeight w:val="214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IV.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 w:rsidRPr="00754ADC">
              <w:rPr>
                <w:b/>
                <w:bCs/>
                <w:sz w:val="20"/>
                <w:lang w:eastAsia="zh-CN"/>
              </w:rPr>
              <w:t>Ágazat</w:t>
            </w:r>
            <w:r w:rsidR="00472DE6">
              <w:rPr>
                <w:b/>
                <w:bCs/>
                <w:sz w:val="20"/>
                <w:lang w:eastAsia="zh-CN"/>
              </w:rPr>
              <w:t xml:space="preserve"> – Alágazat – Rendkívüli esemény megnevezése</w:t>
            </w:r>
          </w:p>
        </w:tc>
      </w:tr>
      <w:tr w:rsidR="00B02833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Energia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Közlekedés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Agrárgazdaság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sz w:val="20"/>
              </w:rPr>
              <w:t>Egészségügy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sz w:val="20"/>
              </w:rPr>
              <w:t>Pénzügy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761C0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 xml:space="preserve">Infokommunikációs </w:t>
            </w:r>
            <w:r w:rsidR="000950AD">
              <w:rPr>
                <w:b/>
                <w:bCs/>
                <w:sz w:val="20"/>
                <w:lang w:eastAsia="zh-CN"/>
              </w:rPr>
              <w:t>technológiák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Víz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7F39DD">
              <w:rPr>
                <w:b/>
                <w:bCs/>
                <w:sz w:val="20"/>
                <w:lang w:eastAsia="zh-CN"/>
              </w:rPr>
              <w:t>Közbiztonság-védelem</w:t>
            </w:r>
          </w:p>
        </w:tc>
      </w:tr>
      <w:sdt>
        <w:sdtPr>
          <w:rPr>
            <w:szCs w:val="22"/>
          </w:rPr>
          <w:id w:val="-954487515"/>
          <w:lock w:val="contentLocked"/>
          <w:placeholder>
            <w:docPart w:val="DefaultPlaceholder_1081868574"/>
          </w:placeholder>
          <w:group/>
        </w:sdtPr>
        <w:sdtEndPr/>
        <w:sdtContent>
          <w:tr w:rsidR="00B02833" w:rsidTr="00820CDC">
            <w:trPr>
              <w:gridAfter w:val="1"/>
              <w:wAfter w:w="5729" w:type="dxa"/>
            </w:trPr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1906178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Default="008C4D25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783990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D27A4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37481960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C5585" w:rsidRDefault="008C4D25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1049950243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238C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8C4D25" w:rsidP="00B02833">
                <w:pPr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856489822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8C4D25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86797242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8C4D25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169203294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8C4D25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41809549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E1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Default="008C4D25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720431075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238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7F39DD" w:rsidRDefault="008C4D25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59322780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27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</w:tr>
        </w:sdtContent>
      </w:sdt>
      <w:tr w:rsidR="00B02833" w:rsidTr="00820CDC">
        <w:trPr>
          <w:gridAfter w:val="1"/>
          <w:wAfter w:w="5729" w:type="dxa"/>
          <w:trHeight w:val="398"/>
        </w:trPr>
        <w:sdt>
          <w:sdtPr>
            <w:rPr>
              <w:sz w:val="20"/>
            </w:rPr>
            <w:alias w:val="Alágazat"/>
            <w:tag w:val="Alágazat"/>
            <w:id w:val="-325979027"/>
            <w:lock w:val="sdtLocked"/>
            <w:placeholder>
              <w:docPart w:val="E2D78E1C2EAD490EACA4678B9099CAF0"/>
            </w:placeholder>
            <w15:color w:val="000000"/>
            <w:dropDownList>
              <w:listItem w:displayText="Alágazat" w:value="Alágazat"/>
              <w:listItem w:displayText="villamosenergia" w:value="villamosenergia"/>
              <w:listItem w:displayText="kőolajipar" w:value="kőolajipar"/>
              <w:listItem w:displayText="földgázipar" w:value="földgázipar"/>
              <w:listItem w:displayText="távhő" w:value="távhő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417CC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165157221"/>
            <w:lock w:val="sdtLocked"/>
            <w:placeholder>
              <w:docPart w:val="95C7C14D80C2498EB18F1B81E1EFDBA4"/>
            </w:placeholder>
            <w15:color w:val="000000"/>
            <w:dropDownList>
              <w:listItem w:displayText="Alágazat" w:value="Alágazat"/>
              <w:listItem w:displayText="közúti közlekedés" w:value="közúti közlekedés"/>
              <w:listItem w:displayText="vasúti közlekedés" w:value="vasúti közlekedés"/>
              <w:listItem w:displayText="légi közlekedés" w:value="légi közlekedés"/>
              <w:listItem w:displayText="vízi közlekedés" w:value="vízi közlekedés"/>
              <w:listItem w:displayText="logisztikai központok" w:value="logisztikai központok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C55E6B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285389835"/>
            <w:lock w:val="sdtLocked"/>
            <w:placeholder>
              <w:docPart w:val="1CC4444A81DF46828904C19A899EDCFE"/>
            </w:placeholder>
            <w15:color w:val="000000"/>
            <w:dropDownList>
              <w:listItem w:displayText="Alágazat" w:value="Alágazat"/>
              <w:listItem w:displayText="élelmiszeripar" w:value="élelmiszeripar"/>
              <w:listItem w:displayText="mezőgazdaság" w:value="mezőgazdaság"/>
              <w:listItem w:displayText="elosztó hálózatok" w:value="elosztó hálózatok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472DE6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535930956"/>
            <w:lock w:val="sdtLocked"/>
            <w:placeholder>
              <w:docPart w:val="8EBEA00550644ACFAD3E56CCB2347F56"/>
            </w:placeholder>
            <w15:color w:val="000000"/>
            <w:dropDownList>
              <w:listItem w:displayText="Alágazat" w:value="Alágazat"/>
              <w:listItem w:displayText="aktív fekvőbeteg-ellátás, és a működtetéséhez szükséges szolgáltatások" w:value="aktív fekvőbeteg-ellátás, és a működtetéséhez szükséges szolgáltatások"/>
              <w:listItem w:displayText="mentésirányítás" w:value="mentésirányítás"/>
              <w:listItem w:displayText="magas biztonsági szintű biológiai laboratóriumok" w:value="magas biztonsági szintű biológiai laboratóriumok"/>
              <w:listItem w:displayText="gyógyszer-nagykereskedelem" w:value="gyógyszer-nagykereskedelem"/>
              <w:listItem w:displayText="egészségügyi tartalékok és vérkészletek" w:value="egészségügyi tartalékok és vérkészletek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2520703"/>
            <w:lock w:val="sdtLocked"/>
            <w:placeholder>
              <w:docPart w:val="727930B982F34678B4CFA9AB2289C50A"/>
            </w:placeholder>
            <w15:color w:val="000000"/>
            <w:dropDownList>
              <w:listItem w:displayText="Alágazat" w:value="Alágazat"/>
              <w:listItem w:displayText="pénzügyi eszközök kereskedelmi, fizetési, valamint klíring- és elszámolási infrastruktúrái és rendszerei" w:value="pénzügyi eszközök kereskedelmi, fizetési, valamint klíring- és elszámolási infrastruktúrái és rendszerei"/>
              <w:listItem w:displayText="bank- és hitelintézeti biztonság" w:value="bank- és hitelintézeti biztonság"/>
              <w:listItem w:displayText="készpénzellátás" w:value="készpénzellátás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259488230"/>
            <w:lock w:val="sdtLocked"/>
            <w:placeholder>
              <w:docPart w:val="30F8E0E878344D2296C5546647121182"/>
            </w:placeholder>
            <w15:color w:val="000000"/>
            <w:dropDownList>
              <w:listItem w:displayText="Alágazat" w:value="Alágazat"/>
              <w:listItem w:displayText="internet-hozzáférési szolgáltatás és internet-infrastruktúra" w:value="internet-hozzáférési szolgáltatás és internet-infrastruktúra"/>
              <w:listItem w:displayText="elektronikus hírközlési szolgáltatások, elektronikus hírközlő hálózatok" w:value="elektronikus hírközlési szolgáltatások, elektronikus hírközlő hálózatok"/>
              <w:listItem w:displayText="postai szolgáltatások" w:value="postai szolgáltatások"/>
              <w:listItem w:displayText="műsorszórás" w:value="műsorszórás"/>
              <w:listItem w:displayText="kormányzati elektronikus információs rendszerek" w:value="kormányzati elektronikus információs rendszerek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794336336"/>
            <w:lock w:val="sdtLocked"/>
            <w:placeholder>
              <w:docPart w:val="CDFFB51FC00F491B86E8998E8CD27C9F"/>
            </w:placeholder>
            <w15:color w:val="000000"/>
            <w:dropDownList>
              <w:listItem w:displayText="Alágazat" w:value="Alágazat"/>
              <w:listItem w:displayText="ivóvíz-szolgáltatás" w:value="ivóvíz-szolgáltatás"/>
              <w:listItem w:displayText="felszíni és felszín alatti vizek minőségének ellenőrzése" w:value="felszíni és felszín alatti vizek minőségének ellenőrzése"/>
              <w:listItem w:displayText="szennyvízelvezetés és -tisztítás" w:value="szennyvízelvezetés és -tisztítás"/>
              <w:listItem w:displayText="vízbázisok védelme" w:value="vízbázisok védelme"/>
              <w:listItem w:displayText="árvízi védművek, gátak" w:value="árvízi védművek, gátak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208287"/>
            <w:lock w:val="sdtLocked"/>
            <w:placeholder>
              <w:docPart w:val="9D379D6DF0CE4C1086192FE6A0C3643E"/>
            </w:placeholder>
            <w15:color w:val="000000"/>
            <w:dropDownList>
              <w:listItem w:displayText="Alágazat" w:value="Alágazat"/>
              <w:listItem w:displayText="rendvédelmi szervek infrastruktúrái" w:value="rendvédelmi szervek infrastruktúrái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</w:tr>
      <w:tr w:rsidR="00B02833" w:rsidTr="00820CDC">
        <w:trPr>
          <w:gridAfter w:val="1"/>
          <w:wAfter w:w="5729" w:type="dxa"/>
        </w:trPr>
        <w:sdt>
          <w:sdtPr>
            <w:rPr>
              <w:sz w:val="20"/>
            </w:rPr>
            <w:alias w:val="Alágazat"/>
            <w:tag w:val="Alágazat"/>
            <w:id w:val="-1054388581"/>
            <w:placeholder>
              <w:docPart w:val="1285376C75634117B9F3CB21D73DCDA8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8. § (1) a) olyan mértékű villamosenergia-ellátási zavar, amely előreláthatóan 8 órát meghaladó kieséssel jár, és legalább 10 000 felhasználót zár ki a vételezésből" w:value="18. § (1) a) olyan mértékű villamosenergia-ellátási zavar, amely előreláthatóan 8 órát meghaladó kieséssel jár, és legalább 10 000 felhasználót zár ki a vételezésből"/>
              <w:listItem w:displayText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 w:value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/>
              <w:listItem w:displayText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 w:value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/>
              <w:listItem w:displayText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 w:value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/>
              <w:listItem w:displayText="18. § (1) e) a Black Start szolgáltatást nyújtó erőművek előreláthatóan 12 órát meghaladóan nem képesek elindítanitermelő gépegységüket, és nem képesek a hálózatra kiadott feszültség és teljesítmény, valamint frekvenciaszabályozására" w:value="18. § (1) e) a Black Start szolgáltatást nyújtó erőművek előreláthatóan 12 órát meghaladóan nem képesek elindítanitermelő gépegységüket, és nem képesek a hálózatra kiadott feszültség és teljesítmény, valamint frekvenciaszabályozására"/>
              <w:listItem w:displayText="18. § (1) f) ha a hatóság a kijelölt létfontosságú rendszerelemnél egészségügyi zárlatot rendel el" w:value="18. § (1) f) ha a hatóság a kijelölt létfontosságú rendszerelemnél egészségügyi zárlatot rendel el"/>
              <w:listItem w:displayText="18. § (1) g) a humánerőforrás olyan mértékű kritikus hiánya, ami a tevékenység olyan mértékű csökkentéséhez vezetne,amely az a)–f) pont szerinti kritériumokat eléri, vagy a tevékenység leállításához, szüneteltetéséhez vezethet" w:value="18. § (1) g) a humánerőforrás olyan mértékű kritikus hiánya, ami a tevékenység olyan mértékű csökkentéséhez vezetne,amely az a)–f) pont szerinti kritériumokat eléri, vagy a tevékenység leállításához, szüneteltetéséhez vezethet"/>
              <w:listItem w:displayText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 w:value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/>
              <w:listItem w:displayText="18. § (2) b) a kőolajkésztermék-gyártást, alapanyag-, illetve készterméktárolást végző szolgáltató olyan mértékűkiesése, amely következtében a szükséges késztermékszükséglet 72 órán keresztül legalább 50%-ban nembiztosítható" w:value="18. § (2) b) a kőolajkésztermék-gyártást, alapanyag-, illetve készterméktárolást végző szolgáltató olyan mértékűkiesése, amely következtében a szükséges késztermékszükséglet 72 órán keresztül legalább 50%-ban nembiztosítható"/>
              <w:listItem w:displayText="18. § (2) c) ha az a kőolajkésztermék-gyártást, alapanyag-, illetve készterméktárolást végző szolgáltatóalaptevékenységének átalakításához, helyettesítő technológia alkalmazásához vezet" w:value="18. § (2) c) ha az a kőolajkésztermék-gyártást, alapanyag-, illetve készterméktárolást végző szolgáltatóalaptevékenységének átalakításához, helyettesítő technológia alkalmazásához vezet"/>
              <w:listItem w:displayText="18. § (2) d) ha a hatóság a kijelölt létfontosságú rendszerelemnél egészségügyi zárlatot rendel el" w:value="18. § (2) d) ha a hatóság a kijelölt létfontosságú rendszerelemnél egészségügyi zárlatot rendel el"/>
              <w:listItem w:displayText="18. § (2) e) a humánerőforrás olyan mértékű kritikus hiánya, ami a tevékenység leállításához, szüneteltetéséhez vezethet" w:value="18. § (2) e) a humánerőforrás olyan mértékű kritikus hiánya, ami a tevékenység leállításához, szüneteltetéséhez vezethet"/>
              <w:listItem w:displayText="18. § (3) a) a földgázelosztó hálózaton olyan mértékű földgázellátási zavar, amely legalább 10 000 felhasználási helyetérintő, előreláthatóan legalább 24 órát meghaladó kimaradást eredményez fűtési időszakban" w:value="18. § (3) a) a földgázelosztó hálózaton olyan mértékű földgázellátási zavar, amely legalább 10 000 felhasználási helyetérintő, előreláthatóan legalább 24 órát meghaladó kimaradást eredményez fűtési időszakban"/>
              <w:listItem w:displayText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 w:value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/>
              <w:listItem w:displayText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 w:value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/>
              <w:listItem w:displayText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 w:value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/>
              <w:listItem w:displayText="18. § (3) e) ha a hatóság a kijelölt létfontosságú rendszerelemnél egészségügyi zárlatot rendel el, és azt alternatívrendszerelemmel vagy távoli hozzáféréssel nem tudja pótolni, a rendszerelemet üzemeltetni" w:value="18. § (3) e) ha a hatóság a kijelölt létfontosságú rendszerelemnél egészségügyi zárlatot rendel el, és azt alternatívrendszerelemmel vagy távoli hozzáféréssel nem tudja pótolni, a rendszerelemet üzemeltetni"/>
              <w:listItem w:displayText="18. § (3) f) a humánerőforrás olyan mértékű kritikus hiánya, ami a tevékenység olyan mértékű csökkentéséhez vezetne,amely az a)–e) pont szerinti kritériumokat eléri, vagy a tevékenység leállításához, szüneteltetéséhez vezethet" w:value="18. § (3) f) a humánerőforrás olyan mértékű kritikus hiánya, ami a tevékenység olyan mértékű csökkentéséhez vezetne,amely az a)–e) pont szerinti kritériumokat eléri, vagy a tevékenység leállításához, szüneteltetéséhez vezethet"/>
              <w:listItem w:displayText="18. § (4) a) olyan mértékű távhő ellátási zavar, amely legalább 10 000 felhasználói vagy díjfizetői helyet érintő,előreláthatóan legalább 8 órát meghaladó kimaradást eredményez" w:value="18. § (4) a) olyan mértékű távhő ellátási zavar, amely legalább 10 000 felhasználói vagy díjfizetői helyet érintő,előreláthatóan legalább 8 órát meghaladó kimaradást eredményez"/>
              <w:listItem w:displayText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 w:value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/>
              <w:listItem w:displayText="18. § (4) c) ha a hatóság a kijelölt létfontosságú rendszerelemnél egészségügyi zárlatot rendel el" w:value="18. § (4) c) ha a hatóság a kijelölt létfontosságú rendszerelemnél egészségügyi zárlatot rendel el"/>
              <w:listItem w:displayText="18. § (4) d) a humánerőforrás olyan mértékű kritikus hiánya, ami a tevékenység a) pontban foglalt hatást kiváltóleállításához, szüneteltetéséhez vezethet" w:value="18. § (4) d) a humánerőforrás olyan mértékű kritikus hiánya, ami a tevékenység a) pontban foglalt hatást kiváltóleállításához, szüneteltetéséhez vezethet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1C7F98" w:rsidRDefault="00E9770D" w:rsidP="00B02833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948496258"/>
            <w:lock w:val="sdtLocked"/>
            <w:placeholder>
              <w:docPart w:val="8A6DF3E238C64AEE9E3E52386B946742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 w:value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/>
              <w:listItem w:displayText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 w:value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/>
              <w:listItem w:displayText="16/G. § c) az 500 000 főt meghaladó lakosságú városban a rendszerbe kötött forgalomirányítási feladatokat ellátó elemek 10 %-át meghaladó mértékű leállása meghaladja az észleléstől számított 4 órát" w:value="16/G. § c) az 500 000 főt meghaladó lakosságú városban a rendszerbe kötött forgalomirányítási feladatokat ellátó elemek 10 %-át meghaladó mértékű leállása meghaladja az észleléstől számított 4 órát"/>
              <w:listItem w:displayText="16/G. § d) a kijelölt létfontosságú határátkelőhelyek teljes lezárása, működésképtelenné válása" w:value="16/G. § d) a kijelölt létfontosságú határátkelőhelyek teljes lezárása, működésképtelenné válása"/>
              <w:listItem w:displayText="16/G. § e) a kijelölt létfontosságú úthálózati elemek 4 órát meghaladó teljes lezárása, kiesése vagy olyan mértékű sérülése, amely helyreállítása meghaladja a 60 napot" w:value="16/G. § e) a kijelölt létfontosságú úthálózati elemek 4 órát meghaladó teljes lezárása, kiesése vagy olyan mértékű sérülése, amely helyreállítása meghaladja a 60 napot"/>
              <w:listItem w:displayText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 w:value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/>
              <w:listItem w:displayText="16/G. § g) a légiforgalmi irányító szolgálat ellátása kritikus szint alá csökkenése, ha az alaptevékenység ellátása nem biztosítható" w:value="16/G. § g) a légiforgalmi irányító szolgálat ellátása kritikus szint alá csökkenése, ha az alaptevékenység ellátása nem biztosítható"/>
              <w:listItem w:displayText="16/G. § h) a körzeti irányító szolgálat, a bevezető irányító szolgálat, a repülőtéri irányító szolgálat, vagy a légiforgalmi irányító szolgálat egészének ellátása tartósan nem biztosítható" w:value="16/G. § h) a körzeti irányító szolgálat, a bevezető irányító szolgálat, a repülőtéri irányító szolgálat, vagy a légiforgalmi irányító szolgálat egészének ellátása tartósan nem biztosítható"/>
              <w:listItem w:displayText="16/G. § i) ha a hatóság a kijelölt létfontosságú rendszerelemnél egészségügyi zárlatot rendel el" w:value="16/G. § i) ha a hatóság a kijelölt létfontosságú rendszerelemnél egészségügyi zárlatot rendel el"/>
              <w:listItem w:displayText="16/G. § j) a humánerőforrás olyan mértékű kritikus hiánya, ami a tevékenység leállításához, szüneteltetéséhez vezethet" w:value="16/G. § j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630627569"/>
            <w:lock w:val="sdtLocked"/>
            <w:placeholder>
              <w:docPart w:val="D236B2063F514F45907596637B02EC47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8/A. § a) az olyan esemény, amely a kijelölt létfontosságú rendszerelem működése szempontjából kritikus feltételek, műveletek, technológiák, szolgáltatások leállásához, vagy az alaptevékenység átalakításához vezet" w:value="8/A. § a) az olyan esemény, amely a kijelölt létfontosságú rendszerelem működése szempontjából kritikus feltételek, műveletek, technológiák, szolgáltatások leállásához, vagy az alaptevékenység átalakításához vezet"/>
              <w:listItem w:displayText="8/A. § b) az előreláthatóan 24 órát meghaladó üzemzavar, amelynek elhárításához az üzemeltetőn kívül hatóság, személy, vagy vállalkozás bevonása szükséges" w:value="8/A. § b) az előreláthatóan 24 órát meghaladó üzemzavar, amelynek elhárításához az üzemeltetőn kívül hatóság, személy, vagy vállalkozás bevonása szükséges"/>
              <w:listItem w:displayText="8/A. § c) az illetékes hatóság által a kijelölt létfontosságú rendszerelemnél egészségügyi zárlat elrendelése" w:value="8/A. § c) az illetékes hatóság által a kijelölt létfontosságú rendszerelemnél egészségügyi zárlat elrendelése"/>
              <w:listItem w:displayText="8/A. § d) a humánerőforrás olyan mértékű kritikus hiánya, ami a tevékenység teljes leállításához, szüneteltetéséhez vezethet" w:value="8/A. § d) a humánerőforrás olyan mértékű kritikus hiánya, ami a tevékenység teljes leállításához, szüneteltetéséhez vezethet"/>
              <w:listItem w:displayText="8/A. § e) az olyan élelmiszerbiztonsági esemény, amely megakadályozza a biztonságos termék folyamatos kibocsátását" w:value="8/A. § e) az olyan élelmiszerbiztonsági esemény, amely megakadályozza a biztonságos termék folyamatos kibocsátását"/>
              <w:listItem w:displayText="8/A. § f) az állatjárvány leküzdését megakadályozó esemény" w:value="8/A. § f) az állatjárvány leküzdését megakadályozó esemény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723557008"/>
            <w:lock w:val="sdtLocked"/>
            <w:placeholder>
              <w:docPart w:val="311617C761E045AC89DCF7C1262D9F01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5/A. § a) létesítmény, intézmény esetében előre láthatóan 2 órát meghaladó közműkimaradás" w:value="15/A. § a) létesítmény, intézmény esetében előre láthatóan 2 órát meghaladó közműkimaradás"/>
              <w:listItem w:displayText="15/A. § b) az infrastruktúrát érintő, külön jogszabályban meghatározott minden olyan esemény, amely a működéshez szükséges feltételek leállásához, vagy az alaptevékenység átalakításához vezet" w:value="15/A. § b) az infrastruktúrát érintő, külön jogszabályban meghatározott minden olyan esemény, amely a működéshez szükséges feltételek leállásához, vagy az alaptevékenység átalakításához vezet"/>
              <w:listItem w:displayText="15/A. § c) az infrastruktúrát érintő, külön jogszabályban meghatározott minden olyan rendkívüli esemény, amely a működéshez szükséges feltételek leállásához, vagy az alaptevékenység átalakításához vezet" w:value="15/A. § c) az infrastruktúrát érintő, külön jogszabályban meghatározott minden olyan rendkívüli esemény, amely a működéshez szükséges feltételek leállásához, vagy az alaptevékenység átalakításához vezet"/>
              <w:listItem w:displayText="15/A. § d) az, ha az illetékes hatóság a kijelölt létfontosságú rendszerelemnél egészségügyi zárlatot rendel el" w:value="15/A. § d) az, ha az illetékes hatóság a kijelölt létfontosságú rendszerelemnél egészségügyi zárlatot rendel el"/>
              <w:listItem w:displayText="15/A. § e) a humánerőforrás olyan mértékű kritikus hiánya, ami a tevékenység leállításához, szüneteltetéséhez vezethet" w:value="15/A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672537267"/>
            <w:lock w:val="sdtLocked"/>
            <w:placeholder>
              <w:docPart w:val="0810F05A8EA44017AED634B0FF557624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 w:value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/>
              <w:listItem w:displayText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 w:value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/>
              <w:listItem w:displayText="7/C. § ca) az előreláthatóan 1 órát meghaladó kiesés vagy a normál szolgáltatási szinttől elmaradó szolgáltatás az alábbi területekre vonatkozóan: számlavezetés" w:value="7/C. § ca) az előreláthatóan 1 órát meghaladó kiesés vagy a normál szolgáltatási szinttől elmaradó szolgáltatás az alábbi területekre vonatkozóan: számlavezetés"/>
              <w:listItem w:displayText="7/C. § cb) az előreláthatóan 1 órát meghaladó kiesés vagy a normál szolgáltatási szinttől elmaradó szolgáltatás az alábbi területekre vonatkozóan: elektronikus csatornák (különösen: bankkártya, internetbank és elektronikus fizetések)" w:value="7/C. § cb) az előreláthatóan 1 órát meghaladó kiesés vagy a normál szolgáltatási szinttől elmaradó szolgáltatás az alábbi területekre vonatkozóan: elektronikus csatornák (különösen: bankkártya, internetbank és elektronikus fizetések)"/>
              <w:listItem w:displayText="7/C. § cc) az előreláthatóan 1 órát meghaladó kiesés vagy a normál szolgáltatási szinttől elmaradó szolgáltatás az alábbi területekre vonatkozóan: készpénzellátás" w:value="7/C. § cc) az előreláthatóan 1 órát meghaladó kiesés vagy a normál szolgáltatási szinttől elmaradó szolgáltatás az alábbi területekre vonatkozóan: készpénzellátás"/>
              <w:listItem w:displayText="7/C. § d) az előreláthatóan 24 órát meghaladó kiesés vagy a normál szolgáltatási szinttől elmaradó szolgáltatás a készpénzellátásra vonatkozóan" w:value="7/C. § d) az előreláthatóan 24 órát meghaladó kiesés vagy a normál szolgáltatási szinttől elmaradó szolgáltatás a készpénzellátásra vonatkozóan"/>
              <w:listItem w:displayText="7/C. § e) az, ha az illetékes hatóság a kijelölt létfontosságú rendszerelemnél egészségügyi zárlatot rendel el" w:value="7/C. § e) az, ha az illetékes hatóság a kijelölt létfontosságú rendszerelemnél egészségügyi zárlatot rendel el"/>
              <w:listItem w:displayText="7/C. § f) a humánerőforrás olyan mértékű kritikus hiánya, ami a tevékenység leállításához, szüneteltetéséhez vezethet" w:value="7/C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875072371"/>
            <w:lock w:val="sdtLocked"/>
            <w:placeholder>
              <w:docPart w:val="2E4BD7C8BF29457F9586AB276BFEAFDF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3/C. § a) létesítmény, szolgáltatás nyújtását érintő igénybe vett közműszolgáltatások előre láthatóan 4 órát meghaladó kimaradása" w:value="13/C. § a) létesítmény, szolgáltatás nyújtását érintő igénybe vett közműszolgáltatások előre láthatóan 4 órát meghaladó kimaradása"/>
              <w:listItem w:displayText="13/C. § b) az olyan esemény, amely a szükséges feltételek leállásához, vagy az alaptevékenység átalakításához vezet" w:value="13/C. § b) az olyan esemény, amely a szükséges feltételek leállásához, vagy az alaptevékenység átalakításához vezet"/>
              <w:listItem w:displayText="13/C. § ca) a helyhez kötött internet-hozzáférés szolgáltatás olyan meghibásodása, amely az előfizetők 30 %-át érinti, várhatóan 4 órát meghaladó időtartamban" w:value="13/C. § ca) a helyhez kötött internet-hozzáférés szolgáltatás olyan meghibásodása, amely az előfizetők 30 %-át érinti, várhatóan 4 órát meghaladó időtartamban"/>
              <w:listItem w:displayText="13/C. § cb) a mobil rádiótelefon- vagy mobil internet-hozzáférés szolgáltatás olyan meghibásodása, amely a szolgáltatással ellátott terület minimum 30 %-át érinti, várhatóan 4 órát meghaladó időtartamban" w:value="13/C. § cb) a mobil rádiótelefon- vagy mobil internet-hozzáférés szolgáltatás olyan meghibásodása, amely a szolgáltatással ellátott terület minimum 30 %-át érinti, várhatóan 4 órát meghaladó időtartamban"/>
              <w:listItem w:displayText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 w:value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/>
              <w:listItem w:displayText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 w:value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/>
              <w:listItem w:displayText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 w:value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/>
              <w:listItem w:displayText="13/C. § cf) a postai szolgáltatás normál üzemmenetét 5 órát meghaladóan akadályozó zavar" w:value="13/C. § cf) a postai szolgáltatás normál üzemmenetét 5 órát meghaladóan akadályozó zavar"/>
              <w:listItem w:displayText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 w:value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/>
              <w:listItem w:displayText="13/C. § d) az, ha az illetékes hatóság a kijelölt létfontosságú rendszerelemnél egészségügyi zárlatot rendel el" w:value="13/C. § d) az, ha az illetékes hatóság a kijelölt létfontosságú rendszerelemnél egészségügyi zárlatot rendel el"/>
              <w:listItem w:displayText="13/C. § e) a humánerőforrás olyan mértékű kritikus hiánya, ami a tevékenység leállításához, szüneteltetéséhez vezethet" w:value="13/C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499042834"/>
            <w:lock w:val="sdtLocked"/>
            <w:placeholder>
              <w:docPart w:val="E164A7FBE01D4234A67A1DE23EA718CA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6/A. § a) az a víziközmű szolgáltatási zavar vagy kiesés, amely legalább 3000 felhasználási helyet érint, és helyreállítása várhatóan legalább 4 órát vesz igénybe" w:value="6/A. § a) az a víziközmű szolgáltatási zavar vagy kiesés, amely legalább 3000 felhasználási helyet érint, és helyreállítása várhatóan legalább 4 órát vesz igénybe"/>
              <w:listItem w:displayText="6/A. § b) a kijelölt víztározó, víztisztító mű, ivóvíztároló medence olyan szennyeződése, zavara, vagy kiesése, amelynek helyreállítása várhatóan legalább 8 órát vesz igénybe" w:value="6/A. § b) a kijelölt víztározó, víztisztító mű, ivóvíztároló medence olyan szennyeződése, zavara, vagy kiesése, amelynek helyreállítása várhatóan legalább 8 órát vesz igénybe"/>
              <w:listItem w:displayText="6/A. § c) az árvízvédelmi rendszer eseményei közül a rendkívüli védelmi fokozat elrendelése" w:value="6/A. § c) az árvízvédelmi rendszer eseményei közül a rendkívüli védelmi fokozat elrendelése"/>
              <w:listItem w:displayText="6/A. § da) hirtelen tönkremenetele, amely a folyók medrében visszafordíthatatlan változást idéz elő, és olyan rendkívüli árhullám kialakulásához vezet, amely töltésszakadás veszélyével fenyeget" w:value="6/A. § da) hirtelen tönkremenetele, amely a folyók medrében visszafordíthatatlan változást idéz elő, és olyan rendkívüli árhullám kialakulásához vezet, amely töltésszakadás veszélyével fenyeget"/>
              <w:listItem w:displayText="6/A. § db) működésképtelenné válása, amely a térségi ivóvízellátást és ezáltal az adott térség lakosságának ivóvízellátását veszélyezteti" w:value="6/A. § db) működésképtelenné válása, amely a térségi ivóvízellátást és ezáltal az adott térség lakosságának ivóvízellátását veszélyezteti"/>
              <w:listItem w:displayText="6/A. § dc) hatásterületére eső NATURA 2000 területek természeti értékei jelentős mértékű károsodása" w:value="6/A. § dc) hatásterületére eső NATURA 2000 területek természeti értékei jelentős mértékű károsodása"/>
              <w:listItem w:displayText="6/A. § dd) működésképtelensége, amely a hazai vízrendszerek közötti vízátvezetés hiányában a mezőgazdasági vízszolgáltatást veszélyezteti" w:value="6/A. § dd) működésképtelensége, amely a hazai vízrendszerek közötti vízátvezetés hiányában a mezőgazdasági vízszolgáltatást veszélyezteti"/>
              <w:listItem w:displayText="6/A. § e) az, ha az illetékes hatóság a kijelölt létfontosságú rendszerelemnél egészségügyi zárlatot rendel el" w:value="6/A. § e) az, ha az illetékes hatóság a kijelölt létfontosságú rendszerelemnél egészségügyi zárlatot rendel el"/>
              <w:listItem w:displayText="6/A. § f) a humánerőforrás olyan mértékű kritikus hiánya, ami a tevékenység leállításához, szüneteltetéséhez vezethet" w:value="6/A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38503314"/>
            <w:lock w:val="sdtLocked"/>
            <w:placeholder>
              <w:docPart w:val="BFFF915DFA434B60ACEBD31F321EEB3E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5. § a) a kijelölt rendvédelmi rendszer, létesítmény épületeiben történt tűzeset vagy műszaki mentés" w:value="5. § a) a kijelölt rendvédelmi rendszer, létesítmény épületeiben történt tűzeset vagy műszaki mentés"/>
              <w:listItem w:displayText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 w:value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/>
              <w:listItem w:displayText="5. § c) az érintett rendvédelmi szerv legalább kettő alapfeladata ellátásában részt vevő szervezeti egységének olyan kiesése, amely várhatóan 48 órán belül sem pótolható" w:value="5. § c) az érintett rendvédelmi szerv legalább kettő alapfeladata ellátásában részt vevő szervezeti egységének olyan kiesése, amely várhatóan 48 órán belül sem pótolható"/>
              <w:listItem w:displayText="5. § d) az érintett rendvédelmi szerv alapfeladatának ellátását biztosító informatikai és infokommunikációs rendszerek olyan kiesése, amely várhatóan 8 órán belül nem pótolható." w:value="5. § d) az érintett rendvédelmi szerv alapfeladatának ellátását biztosító informatikai és infokommunikációs rendszerek olyan kiesése, amely várhatóan 8 órán belül nem pótolható.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</w:tr>
      <w:tr w:rsidR="007B08C9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5E30A4" w:rsidRDefault="008C4D25" w:rsidP="00771E5B">
            <w:pPr>
              <w:jc w:val="center"/>
              <w:rPr>
                <w:i/>
                <w:sz w:val="20"/>
              </w:rPr>
            </w:pPr>
            <w:hyperlink r:id="rId7" w:history="1">
              <w:r w:rsidR="00E4535E" w:rsidRPr="00C02A71">
                <w:rPr>
                  <w:rStyle w:val="Hiperhivatkozs"/>
                  <w:i/>
                  <w:sz w:val="20"/>
                </w:rPr>
                <w:t>374/2020. (VII. 30.) Korm. rendelet</w:t>
              </w:r>
            </w:hyperlink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jc w:val="center"/>
              <w:rPr>
                <w:sz w:val="20"/>
              </w:rPr>
            </w:pPr>
            <w:hyperlink r:id="rId8" w:history="1">
              <w:r w:rsidR="007B08C9" w:rsidRPr="00522766">
                <w:rPr>
                  <w:rStyle w:val="Hiperhivatkozs"/>
                  <w:bCs/>
                  <w:i/>
                  <w:sz w:val="20"/>
                  <w:lang w:eastAsia="zh-CN"/>
                </w:rPr>
                <w:t>161/2019. (VII. 4.) Korm. rendelet</w:t>
              </w:r>
            </w:hyperlink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jc w:val="center"/>
              <w:rPr>
                <w:sz w:val="20"/>
              </w:rPr>
            </w:pPr>
            <w:hyperlink r:id="rId9" w:history="1">
              <w:r w:rsidR="007B08C9" w:rsidRPr="00A07B13">
                <w:rPr>
                  <w:rStyle w:val="Hiperhivatkozs"/>
                  <w:bCs/>
                  <w:i/>
                  <w:sz w:val="20"/>
                  <w:lang w:eastAsia="zh-CN"/>
                </w:rPr>
                <w:t>540/2013. (XII. 30.)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jc w:val="center"/>
              <w:rPr>
                <w:sz w:val="20"/>
              </w:rPr>
            </w:pPr>
            <w:hyperlink r:id="rId10" w:history="1">
              <w:r w:rsidR="007B08C9" w:rsidRPr="000D25DE">
                <w:rPr>
                  <w:rStyle w:val="Hiperhivatkozs"/>
                  <w:bCs/>
                  <w:i/>
                  <w:sz w:val="20"/>
                  <w:lang w:eastAsia="zh-CN"/>
                </w:rPr>
                <w:t>246/2015. (IX. 8.)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jc w:val="center"/>
              <w:rPr>
                <w:sz w:val="20"/>
              </w:rPr>
            </w:pPr>
            <w:hyperlink r:id="rId11" w:history="1">
              <w:r w:rsidR="007B08C9" w:rsidRPr="007E7764">
                <w:rPr>
                  <w:rStyle w:val="Hiperhivatkozs"/>
                  <w:bCs/>
                  <w:i/>
                  <w:sz w:val="20"/>
                  <w:lang w:eastAsia="zh-CN"/>
                </w:rPr>
                <w:t>330/2015. (XI. 10.) Korm. rendelet</w:t>
              </w:r>
            </w:hyperlink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jc w:val="center"/>
              <w:rPr>
                <w:sz w:val="20"/>
              </w:rPr>
            </w:pPr>
            <w:hyperlink r:id="rId12" w:history="1">
              <w:r w:rsidR="007B08C9" w:rsidRPr="00377666">
                <w:rPr>
                  <w:rStyle w:val="Hiperhivatkozs"/>
                  <w:bCs/>
                  <w:i/>
                  <w:sz w:val="20"/>
                  <w:lang w:eastAsia="zh-CN"/>
                </w:rPr>
                <w:t>249/2017. (IX. 5.) Korm. rendelet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snapToGrid w:val="0"/>
              <w:jc w:val="center"/>
              <w:rPr>
                <w:sz w:val="20"/>
              </w:rPr>
            </w:pPr>
            <w:hyperlink r:id="rId13" w:history="1">
              <w:r w:rsidR="007B08C9" w:rsidRPr="00C87BAC">
                <w:rPr>
                  <w:rStyle w:val="Hiperhivatkozs"/>
                  <w:sz w:val="20"/>
                </w:rPr>
                <w:t>541/2013. (XII. 30.) Korm. rendelet</w:t>
              </w:r>
            </w:hyperlink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8C4D25" w:rsidP="00771E5B">
            <w:pPr>
              <w:snapToGrid w:val="0"/>
              <w:jc w:val="center"/>
              <w:rPr>
                <w:sz w:val="20"/>
              </w:rPr>
            </w:pPr>
            <w:hyperlink r:id="rId14" w:history="1">
              <w:r w:rsidR="00076442" w:rsidRPr="000B1124">
                <w:rPr>
                  <w:rStyle w:val="Hiperhivatkozs"/>
                  <w:bCs/>
                  <w:i/>
                  <w:sz w:val="20"/>
                  <w:lang w:eastAsia="zh-CN"/>
                </w:rPr>
                <w:t>512/2013. (XII. 29.) Korm. rendelet</w:t>
              </w:r>
            </w:hyperlink>
          </w:p>
        </w:tc>
      </w:tr>
      <w:tr w:rsidR="003D7EB9" w:rsidRPr="003D7EB9" w:rsidTr="007B08C9">
        <w:trPr>
          <w:gridAfter w:val="1"/>
          <w:wAfter w:w="5729" w:type="dxa"/>
          <w:trHeight w:val="204"/>
        </w:trPr>
        <w:tc>
          <w:tcPr>
            <w:tcW w:w="5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472DE6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sz w:val="20"/>
              </w:rPr>
              <w:lastRenderedPageBreak/>
              <w:t>V.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3D7D0B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bCs/>
                <w:sz w:val="20"/>
                <w:lang w:eastAsia="zh-CN"/>
              </w:rPr>
              <w:t>Rendkívüli esemény bemutatása</w:t>
            </w:r>
          </w:p>
        </w:tc>
      </w:tr>
      <w:tr w:rsidR="00B02833" w:rsidTr="007B08C9">
        <w:trPr>
          <w:gridAfter w:val="1"/>
          <w:wAfter w:w="5729" w:type="dxa"/>
          <w:trHeight w:val="692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Rendkívüli esemény leírása: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1581"/>
        </w:trPr>
        <w:tc>
          <w:tcPr>
            <w:tcW w:w="1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Milyen intézkedéseket tett a létesítmény</w:t>
            </w:r>
            <w:r>
              <w:rPr>
                <w:bCs/>
                <w:sz w:val="20"/>
                <w:lang w:eastAsia="zh-CN"/>
              </w:rPr>
              <w:t xml:space="preserve"> üzemeltetője</w:t>
            </w:r>
            <w:r w:rsidRPr="00F20C94">
              <w:rPr>
                <w:bCs/>
                <w:sz w:val="20"/>
                <w:lang w:eastAsia="zh-CN"/>
              </w:rPr>
              <w:t xml:space="preserve"> (</w:t>
            </w:r>
            <w:r w:rsidRPr="001F5DC4">
              <w:rPr>
                <w:bCs/>
                <w:i/>
                <w:sz w:val="20"/>
                <w:lang w:eastAsia="zh-CN"/>
              </w:rPr>
              <w:t>kiket értesített, kiket vont be, kik dolgoznak a helyreállításon</w:t>
            </w:r>
            <w:r w:rsidRPr="00F20C94">
              <w:rPr>
                <w:bCs/>
                <w:sz w:val="20"/>
                <w:lang w:eastAsia="zh-CN"/>
              </w:rPr>
              <w:t xml:space="preserve">) </w:t>
            </w:r>
          </w:p>
        </w:tc>
        <w:tc>
          <w:tcPr>
            <w:tcW w:w="12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</w:tbl>
    <w:p w:rsidR="004B5C2E" w:rsidRDefault="004B5C2E"/>
    <w:p w:rsidR="004B5C2E" w:rsidRDefault="004B5C2E"/>
    <w:p w:rsidR="00BC3493" w:rsidRDefault="004B5C2E">
      <w:pPr>
        <w:rPr>
          <w:sz w:val="24"/>
          <w:szCs w:val="24"/>
        </w:rPr>
      </w:pPr>
      <w:r w:rsidRPr="004B5C2E">
        <w:rPr>
          <w:b/>
          <w:sz w:val="24"/>
          <w:szCs w:val="24"/>
        </w:rPr>
        <w:t>Kelt</w:t>
      </w:r>
      <w:r w:rsidRPr="004B5C2E">
        <w:rPr>
          <w:sz w:val="24"/>
          <w:szCs w:val="24"/>
        </w:rPr>
        <w:t xml:space="preserve">: </w:t>
      </w:r>
      <w:r w:rsidRPr="004B5C2E">
        <w:rPr>
          <w:i/>
          <w:sz w:val="24"/>
          <w:szCs w:val="24"/>
        </w:rPr>
        <w:t>helység, dátum</w:t>
      </w:r>
      <w:r w:rsidRPr="004B5C2E">
        <w:rPr>
          <w:i/>
          <w:sz w:val="24"/>
          <w:szCs w:val="24"/>
        </w:rPr>
        <w:tab/>
      </w:r>
      <w:r w:rsidRPr="004B5C2E">
        <w:rPr>
          <w:i/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493" w:rsidRDefault="00BC3493">
      <w:pPr>
        <w:rPr>
          <w:sz w:val="24"/>
          <w:szCs w:val="24"/>
        </w:rPr>
      </w:pPr>
    </w:p>
    <w:p w:rsidR="00BC3493" w:rsidRDefault="00BC3493" w:rsidP="00BC3493">
      <w:pPr>
        <w:ind w:left="8496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8055DE" w:rsidRDefault="00BC3493" w:rsidP="008055DE">
      <w:pPr>
        <w:ind w:left="849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B5C2E" w:rsidRPr="004B5C2E">
        <w:rPr>
          <w:i/>
          <w:sz w:val="24"/>
          <w:szCs w:val="24"/>
        </w:rPr>
        <w:t>Aláírás (elektronikus)</w:t>
      </w:r>
    </w:p>
    <w:p w:rsidR="008055DE" w:rsidRDefault="008055DE" w:rsidP="008055DE">
      <w:pPr>
        <w:rPr>
          <w:sz w:val="24"/>
          <w:szCs w:val="24"/>
        </w:rPr>
      </w:pPr>
    </w:p>
    <w:p w:rsidR="008055DE" w:rsidRDefault="008055DE" w:rsidP="008055DE">
      <w:pPr>
        <w:rPr>
          <w:sz w:val="24"/>
          <w:szCs w:val="24"/>
        </w:rPr>
      </w:pPr>
    </w:p>
    <w:p w:rsidR="008055DE" w:rsidRDefault="008055DE" w:rsidP="008055DE">
      <w:pPr>
        <w:rPr>
          <w:sz w:val="24"/>
          <w:szCs w:val="24"/>
        </w:rPr>
      </w:pPr>
    </w:p>
    <w:p w:rsidR="008055DE" w:rsidRPr="00175942" w:rsidRDefault="008055DE" w:rsidP="00337CFB">
      <w:pPr>
        <w:spacing w:after="120"/>
        <w:jc w:val="center"/>
        <w:rPr>
          <w:b/>
          <w:sz w:val="24"/>
          <w:szCs w:val="24"/>
        </w:rPr>
      </w:pPr>
      <w:r w:rsidRPr="00175942">
        <w:rPr>
          <w:b/>
          <w:sz w:val="24"/>
          <w:szCs w:val="24"/>
        </w:rPr>
        <w:t>A kijelölt létfontosságú rendszerelem helye szerinti illetékes megyei ügyeletek elérhetőségei</w:t>
      </w:r>
    </w:p>
    <w:p w:rsidR="008055DE" w:rsidRPr="00996D04" w:rsidRDefault="008055DE" w:rsidP="008055DE">
      <w:pPr>
        <w:rPr>
          <w:sz w:val="20"/>
        </w:rPr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700"/>
        <w:gridCol w:w="3700"/>
        <w:gridCol w:w="3700"/>
      </w:tblGrid>
      <w:tr w:rsidR="008055DE" w:rsidRPr="00996D04" w:rsidTr="00175942">
        <w:trPr>
          <w:trHeight w:val="31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Baranya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15" w:history="1">
              <w:r w:rsidR="008055DE" w:rsidRPr="00996D04">
                <w:rPr>
                  <w:color w:val="0000FF"/>
                  <w:sz w:val="20"/>
                  <w:u w:val="single"/>
                </w:rPr>
                <w:t>baranya.ugyelet@katved.gov.hu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Jász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1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jasz.ugyelet@katved.gov.hu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Bács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1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bacs.ugyelet@katved.gov.hu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Komárom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1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komarom.ugyelet@katved.gov.hu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Békés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1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bekes.ugyelet@katved.gov.hu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Nógrád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0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nograd.ugyelet@katved.gov.hu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Borsod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borsod.ugyelet@katved.gov.hu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Pest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2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pest.ugyelet@katved.gov.hu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Csongrád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3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csongrad.ugyelet@katved.gov.hu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Somogy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4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somogy.ugyelet@katved.gov.hu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Fejér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5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ugyelet.fejer@katved.gov.hu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Szabolcs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szabolcs.ugyelet@katved.gov.hu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Fővárosi 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fki.fougyelet@katved.gov.hu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Tolna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tolna.ugyelet@katved.gov.hu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Győr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gyor.ugyelet@katved.gov.hu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Vas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2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vas.fougyelet@katved.gov.hu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Hajdú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hajdu.ugyelet@katved.gov.hu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Veszprém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30" w:history="1">
              <w:r w:rsidR="008055DE" w:rsidRPr="00996D04">
                <w:rPr>
                  <w:color w:val="0000FF"/>
                  <w:sz w:val="20"/>
                  <w:u w:val="single"/>
                </w:rPr>
                <w:t>veszprem.ugyelet@katved.gov.hu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Heves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3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heves.ugyelet@katved.gov.hu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Zala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C4D25" w:rsidP="00C2377A">
            <w:pPr>
              <w:rPr>
                <w:color w:val="0000FF"/>
                <w:sz w:val="20"/>
                <w:u w:val="single"/>
              </w:rPr>
            </w:pPr>
            <w:hyperlink r:id="rId32" w:history="1">
              <w:r w:rsidR="008055DE" w:rsidRPr="00996D04">
                <w:rPr>
                  <w:color w:val="0000FF"/>
                  <w:sz w:val="20"/>
                  <w:u w:val="single"/>
                </w:rPr>
                <w:t>zala.ugyelet@katved.gov.hu</w:t>
              </w:r>
            </w:hyperlink>
          </w:p>
        </w:tc>
      </w:tr>
    </w:tbl>
    <w:p w:rsidR="008055DE" w:rsidRPr="00996D04" w:rsidRDefault="008055DE" w:rsidP="008055DE">
      <w:pPr>
        <w:rPr>
          <w:sz w:val="20"/>
        </w:rPr>
      </w:pPr>
    </w:p>
    <w:sectPr w:rsidR="008055DE" w:rsidRPr="00996D04" w:rsidSect="001C7F98">
      <w:headerReference w:type="even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720" w:bottom="720" w:left="720" w:header="709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EC" w:rsidRDefault="000023EC" w:rsidP="00F7002D">
      <w:r>
        <w:separator/>
      </w:r>
    </w:p>
  </w:endnote>
  <w:endnote w:type="continuationSeparator" w:id="0">
    <w:p w:rsidR="000023EC" w:rsidRDefault="000023EC" w:rsidP="00F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3" w:rsidRDefault="00DB07F3" w:rsidP="007376FD">
    <w:pPr>
      <w:pStyle w:val="llb"/>
      <w:rPr>
        <w:i/>
        <w:sz w:val="24"/>
        <w:szCs w:val="24"/>
      </w:rPr>
    </w:pPr>
  </w:p>
  <w:p w:rsidR="00DB07F3" w:rsidRDefault="00DB07F3" w:rsidP="007376FD">
    <w:pPr>
      <w:pStyle w:val="llb"/>
      <w:rPr>
        <w:i/>
        <w:sz w:val="24"/>
        <w:szCs w:val="24"/>
      </w:rPr>
    </w:pPr>
  </w:p>
  <w:p w:rsidR="00DB07F3" w:rsidRPr="00F20C94" w:rsidRDefault="00DB07F3" w:rsidP="007376FD">
    <w:pPr>
      <w:pStyle w:val="llb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EC" w:rsidRDefault="000023EC" w:rsidP="00F7002D">
      <w:r>
        <w:separator/>
      </w:r>
    </w:p>
  </w:footnote>
  <w:footnote w:type="continuationSeparator" w:id="0">
    <w:p w:rsidR="000023EC" w:rsidRDefault="000023EC" w:rsidP="00F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9A" w:rsidRDefault="00C57A9A" w:rsidP="009467A7">
    <w:pPr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</w:p>
  <w:p w:rsidR="0065210D" w:rsidRPr="009467A7" w:rsidRDefault="005940F0" w:rsidP="0065210D">
    <w:pPr>
      <w:spacing w:after="120"/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Rendkívüli esemény bejelentő lap </w:t>
    </w:r>
    <w:r w:rsidR="00B924D7">
      <w:rPr>
        <w:rFonts w:ascii="Times New Roman félkövér" w:hAnsi="Times New Roman félkövér"/>
        <w:b/>
        <w:bCs/>
        <w:smallCaps/>
        <w:szCs w:val="28"/>
        <w:lang w:eastAsia="zh-CN"/>
      </w:rPr>
      <w:t>a</w:t>
    </w: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 létfontosságú rendszerek és létesítmények üzemeltetői részére</w:t>
    </w:r>
  </w:p>
  <w:p w:rsidR="005940F0" w:rsidRDefault="005940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D"/>
    <w:rsid w:val="000023EC"/>
    <w:rsid w:val="0002502B"/>
    <w:rsid w:val="00035E56"/>
    <w:rsid w:val="00076442"/>
    <w:rsid w:val="000802A4"/>
    <w:rsid w:val="00080D7F"/>
    <w:rsid w:val="000950AD"/>
    <w:rsid w:val="00096134"/>
    <w:rsid w:val="000A4F4C"/>
    <w:rsid w:val="000C24B1"/>
    <w:rsid w:val="000C3417"/>
    <w:rsid w:val="000D277D"/>
    <w:rsid w:val="0010204C"/>
    <w:rsid w:val="00161920"/>
    <w:rsid w:val="0016760A"/>
    <w:rsid w:val="00175942"/>
    <w:rsid w:val="001C43A0"/>
    <w:rsid w:val="001C7F98"/>
    <w:rsid w:val="001F5DC4"/>
    <w:rsid w:val="0021089C"/>
    <w:rsid w:val="002406CB"/>
    <w:rsid w:val="002A4A01"/>
    <w:rsid w:val="002A7E91"/>
    <w:rsid w:val="00301F0D"/>
    <w:rsid w:val="00337CFB"/>
    <w:rsid w:val="00382A05"/>
    <w:rsid w:val="00391FD4"/>
    <w:rsid w:val="00396A94"/>
    <w:rsid w:val="00396E4F"/>
    <w:rsid w:val="003D7D0B"/>
    <w:rsid w:val="003D7EB9"/>
    <w:rsid w:val="003F0F67"/>
    <w:rsid w:val="0040550A"/>
    <w:rsid w:val="0042434B"/>
    <w:rsid w:val="00472DE6"/>
    <w:rsid w:val="0047623C"/>
    <w:rsid w:val="0048028E"/>
    <w:rsid w:val="004B5C2E"/>
    <w:rsid w:val="004F7EAB"/>
    <w:rsid w:val="00513173"/>
    <w:rsid w:val="00550B18"/>
    <w:rsid w:val="005851BA"/>
    <w:rsid w:val="005940F0"/>
    <w:rsid w:val="00630E14"/>
    <w:rsid w:val="006517F4"/>
    <w:rsid w:val="0065210D"/>
    <w:rsid w:val="00672136"/>
    <w:rsid w:val="00696E09"/>
    <w:rsid w:val="00697530"/>
    <w:rsid w:val="006B33D7"/>
    <w:rsid w:val="006D0202"/>
    <w:rsid w:val="007376FD"/>
    <w:rsid w:val="00754ADC"/>
    <w:rsid w:val="00761C03"/>
    <w:rsid w:val="007B08C9"/>
    <w:rsid w:val="007B74FB"/>
    <w:rsid w:val="007F39DD"/>
    <w:rsid w:val="008055DE"/>
    <w:rsid w:val="00820CDC"/>
    <w:rsid w:val="00836304"/>
    <w:rsid w:val="008422C6"/>
    <w:rsid w:val="008C4D25"/>
    <w:rsid w:val="008D17F6"/>
    <w:rsid w:val="008F66C0"/>
    <w:rsid w:val="00906440"/>
    <w:rsid w:val="00912E9F"/>
    <w:rsid w:val="00944FBF"/>
    <w:rsid w:val="009467A7"/>
    <w:rsid w:val="00996D04"/>
    <w:rsid w:val="009A3ED7"/>
    <w:rsid w:val="009B27AF"/>
    <w:rsid w:val="009E35BF"/>
    <w:rsid w:val="00A7404C"/>
    <w:rsid w:val="00A77BE4"/>
    <w:rsid w:val="00AA031A"/>
    <w:rsid w:val="00AD5E1F"/>
    <w:rsid w:val="00AF09BB"/>
    <w:rsid w:val="00B02833"/>
    <w:rsid w:val="00B417CC"/>
    <w:rsid w:val="00B708C1"/>
    <w:rsid w:val="00B924D7"/>
    <w:rsid w:val="00BC3493"/>
    <w:rsid w:val="00BC5585"/>
    <w:rsid w:val="00BF59E6"/>
    <w:rsid w:val="00C02A71"/>
    <w:rsid w:val="00C20E31"/>
    <w:rsid w:val="00C26C98"/>
    <w:rsid w:val="00C46962"/>
    <w:rsid w:val="00C55E6B"/>
    <w:rsid w:val="00C57A9A"/>
    <w:rsid w:val="00C767FE"/>
    <w:rsid w:val="00C9605A"/>
    <w:rsid w:val="00CA29B0"/>
    <w:rsid w:val="00D131DB"/>
    <w:rsid w:val="00D3684E"/>
    <w:rsid w:val="00D36B33"/>
    <w:rsid w:val="00D8479E"/>
    <w:rsid w:val="00DB07F3"/>
    <w:rsid w:val="00DB08C0"/>
    <w:rsid w:val="00DC0046"/>
    <w:rsid w:val="00DC5B8A"/>
    <w:rsid w:val="00DD238C"/>
    <w:rsid w:val="00DF17A3"/>
    <w:rsid w:val="00E31A8E"/>
    <w:rsid w:val="00E4535E"/>
    <w:rsid w:val="00E52641"/>
    <w:rsid w:val="00E9770D"/>
    <w:rsid w:val="00EF023A"/>
    <w:rsid w:val="00F10B38"/>
    <w:rsid w:val="00F20C94"/>
    <w:rsid w:val="00F27939"/>
    <w:rsid w:val="00F532F6"/>
    <w:rsid w:val="00F7002D"/>
    <w:rsid w:val="00F76B01"/>
    <w:rsid w:val="00F77852"/>
    <w:rsid w:val="00F97315"/>
    <w:rsid w:val="00FA5654"/>
    <w:rsid w:val="00FD10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E903836-8F25-498D-9054-31417F0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0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7002D"/>
  </w:style>
  <w:style w:type="paragraph" w:styleId="llb">
    <w:name w:val="footer"/>
    <w:basedOn w:val="Norml"/>
    <w:link w:val="llbChar"/>
    <w:rsid w:val="00F70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7002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0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0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1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17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B74F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94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300541.kor" TargetMode="External"/><Relationship Id="rId18" Type="http://schemas.openxmlformats.org/officeDocument/2006/relationships/hyperlink" Target="mailto:komarom.ugyelet@katved.gov.hu" TargetMode="External"/><Relationship Id="rId26" Type="http://schemas.openxmlformats.org/officeDocument/2006/relationships/hyperlink" Target="mailto:szabolcs.ugyelet@katved.gov.hu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mailto:borsod.ugyelet@katved.gov.h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magyarkozlony.hu/dokumentumok/f2a60cfd8fe139c3070232e93e84722c90869cb7/megtekintes" TargetMode="External"/><Relationship Id="rId12" Type="http://schemas.openxmlformats.org/officeDocument/2006/relationships/hyperlink" Target="https://net.jogtar.hu/jogszabaly?docid=A1700249.KOR" TargetMode="External"/><Relationship Id="rId17" Type="http://schemas.openxmlformats.org/officeDocument/2006/relationships/hyperlink" Target="mailto:bacs.ugyelet@katved.gov.hu" TargetMode="External"/><Relationship Id="rId25" Type="http://schemas.openxmlformats.org/officeDocument/2006/relationships/hyperlink" Target="mailto:ugyelet.fejer@katved.gov.h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sz.ugyelet@katved.gov.hu" TargetMode="External"/><Relationship Id="rId20" Type="http://schemas.openxmlformats.org/officeDocument/2006/relationships/hyperlink" Target="mailto:nograd.ugyelet@katved.gov.hu" TargetMode="External"/><Relationship Id="rId29" Type="http://schemas.openxmlformats.org/officeDocument/2006/relationships/hyperlink" Target="mailto:vas.fougyelet@katved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500330.kor" TargetMode="External"/><Relationship Id="rId24" Type="http://schemas.openxmlformats.org/officeDocument/2006/relationships/hyperlink" Target="mailto:somogy.ugyelet@katved.gov.hu" TargetMode="External"/><Relationship Id="rId32" Type="http://schemas.openxmlformats.org/officeDocument/2006/relationships/hyperlink" Target="mailto:zala.ugyelet@katved.gov.hu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ranya.ugyelet@katved.gov.hu" TargetMode="External"/><Relationship Id="rId23" Type="http://schemas.openxmlformats.org/officeDocument/2006/relationships/hyperlink" Target="mailto:csongrad.ugyelet@katved.gov.hu" TargetMode="External"/><Relationship Id="rId28" Type="http://schemas.openxmlformats.org/officeDocument/2006/relationships/hyperlink" Target="mailto:tolna.ugyelet@katved.gov.h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net.jogtar.hu/jogszabaly?docid=A1500246.KOR" TargetMode="External"/><Relationship Id="rId19" Type="http://schemas.openxmlformats.org/officeDocument/2006/relationships/hyperlink" Target="mailto:bekes.ugyelet@katved.gov.hu" TargetMode="External"/><Relationship Id="rId31" Type="http://schemas.openxmlformats.org/officeDocument/2006/relationships/hyperlink" Target="mailto:heves.ugyelet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540.kor" TargetMode="External"/><Relationship Id="rId14" Type="http://schemas.openxmlformats.org/officeDocument/2006/relationships/hyperlink" Target="https://net.jogtar.hu/jogszabaly?docid=a1300512.kor" TargetMode="External"/><Relationship Id="rId22" Type="http://schemas.openxmlformats.org/officeDocument/2006/relationships/hyperlink" Target="mailto:pest.ugyelet@katved.gov.hu" TargetMode="External"/><Relationship Id="rId27" Type="http://schemas.openxmlformats.org/officeDocument/2006/relationships/hyperlink" Target="mailto:fki.fougyelet@katved.gov.hu" TargetMode="External"/><Relationship Id="rId30" Type="http://schemas.openxmlformats.org/officeDocument/2006/relationships/hyperlink" Target="mailto:veszprem.ugyelet@katved.gov.h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net.jogtar.hu/jogszabaly?docid=A1900161.KOR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78E1C2EAD490EACA4678B9099C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A8E35-F9B7-48A5-A7C2-C777E8EA67BA}"/>
      </w:docPartPr>
      <w:docPartBody>
        <w:p w:rsidR="00561793" w:rsidRDefault="004D0750" w:rsidP="004D0750">
          <w:pPr>
            <w:pStyle w:val="E2D78E1C2EAD490EACA4678B9099CA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5C7C14D80C2498EB18F1B81E1EFD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660B7-8889-4F7B-A66F-4869BA1592D0}"/>
      </w:docPartPr>
      <w:docPartBody>
        <w:p w:rsidR="00561793" w:rsidRDefault="004D0750" w:rsidP="004D0750">
          <w:pPr>
            <w:pStyle w:val="95C7C14D80C2498EB18F1B81E1EFDBA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C4444A81DF46828904C19A899E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513B0-3DF6-48A1-9BBB-0B9FEA603990}"/>
      </w:docPartPr>
      <w:docPartBody>
        <w:p w:rsidR="00561793" w:rsidRDefault="004D0750" w:rsidP="004D0750">
          <w:pPr>
            <w:pStyle w:val="1CC4444A81DF46828904C19A899EDC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EBEA00550644ACFAD3E56CCB2347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5D14-6B21-4F8E-A84B-F24E96E6CA31}"/>
      </w:docPartPr>
      <w:docPartBody>
        <w:p w:rsidR="00561793" w:rsidRDefault="004D0750" w:rsidP="004D0750">
          <w:pPr>
            <w:pStyle w:val="8EBEA00550644ACFAD3E56CCB2347F5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27930B982F34678B4CFA9AB2289C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5D475-0C8A-438F-80C7-AB3CACAF2793}"/>
      </w:docPartPr>
      <w:docPartBody>
        <w:p w:rsidR="00561793" w:rsidRDefault="004D0750" w:rsidP="004D0750">
          <w:pPr>
            <w:pStyle w:val="727930B982F34678B4CFA9AB2289C5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F8E0E878344D2296C5546647121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10560-7466-48DD-A579-9264199EB509}"/>
      </w:docPartPr>
      <w:docPartBody>
        <w:p w:rsidR="00561793" w:rsidRDefault="004D0750" w:rsidP="004D0750">
          <w:pPr>
            <w:pStyle w:val="30F8E0E878344D2296C554664712118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DFFB51FC00F491B86E8998E8CD27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56B5-8AD5-4912-A047-BD27BED06D3B}"/>
      </w:docPartPr>
      <w:docPartBody>
        <w:p w:rsidR="00561793" w:rsidRDefault="004D0750" w:rsidP="004D0750">
          <w:pPr>
            <w:pStyle w:val="CDFFB51FC00F491B86E8998E8CD27C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379D6DF0CE4C1086192FE6A0C364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24C91-11C4-4257-863A-C96E7168C04B}"/>
      </w:docPartPr>
      <w:docPartBody>
        <w:p w:rsidR="00561793" w:rsidRDefault="004D0750" w:rsidP="004D0750">
          <w:pPr>
            <w:pStyle w:val="9D379D6DF0CE4C1086192FE6A0C364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A6DF3E238C64AEE9E3E52386B946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1A92-8802-430D-AE01-2045394F810C}"/>
      </w:docPartPr>
      <w:docPartBody>
        <w:p w:rsidR="00561793" w:rsidRDefault="004D0750" w:rsidP="004D0750">
          <w:pPr>
            <w:pStyle w:val="8A6DF3E238C64AEE9E3E52386B9467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36B2063F514F45907596637B02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35564-089B-475F-B4D8-4A739A2A3E6F}"/>
      </w:docPartPr>
      <w:docPartBody>
        <w:p w:rsidR="00490DF7" w:rsidRDefault="00561793" w:rsidP="00561793">
          <w:pPr>
            <w:pStyle w:val="D236B2063F514F45907596637B02EC4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1617C761E045AC89DCF7C1262D9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72CF9-D4F9-47DB-B739-CDEE3477C1B1}"/>
      </w:docPartPr>
      <w:docPartBody>
        <w:p w:rsidR="00490DF7" w:rsidRDefault="00561793" w:rsidP="00561793">
          <w:pPr>
            <w:pStyle w:val="311617C761E045AC89DCF7C1262D9F0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10F05A8EA44017AED634B0FF557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CCE6D-8202-4FD7-B76E-CBC1636D919D}"/>
      </w:docPartPr>
      <w:docPartBody>
        <w:p w:rsidR="00490DF7" w:rsidRDefault="00561793" w:rsidP="00561793">
          <w:pPr>
            <w:pStyle w:val="0810F05A8EA44017AED634B0FF5576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BD7C8BF29457F9586AB276BFEA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B81F5-93B0-41C7-A487-8CD147038D52}"/>
      </w:docPartPr>
      <w:docPartBody>
        <w:p w:rsidR="00490DF7" w:rsidRDefault="00561793" w:rsidP="00561793">
          <w:pPr>
            <w:pStyle w:val="2E4BD7C8BF29457F9586AB276BFEAFD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85376C75634117B9F3CB21D73DC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E7D4B-3B9E-446B-8C77-7E54053EAA89}"/>
      </w:docPartPr>
      <w:docPartBody>
        <w:p w:rsidR="00490DF7" w:rsidRDefault="00561793" w:rsidP="00561793">
          <w:pPr>
            <w:pStyle w:val="1285376C75634117B9F3CB21D73DCD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B8C6-0F81-49A2-B9C0-01F30AA31876}"/>
      </w:docPartPr>
      <w:docPartBody>
        <w:p w:rsidR="000F3332" w:rsidRDefault="005772B8">
          <w:r w:rsidRPr="00CB5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64A7FBE01D4234A67A1DE23EA71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6E20E-A62E-445E-AC9A-14E194AA3B65}"/>
      </w:docPartPr>
      <w:docPartBody>
        <w:p w:rsidR="00BD625A" w:rsidRDefault="00B4195D" w:rsidP="00B4195D">
          <w:pPr>
            <w:pStyle w:val="E164A7FBE01D4234A67A1DE23EA718C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FF915DFA434B60ACEBD31F321EE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BD71-B601-45F2-B4AD-A5C884EB0500}"/>
      </w:docPartPr>
      <w:docPartBody>
        <w:p w:rsidR="00BD625A" w:rsidRDefault="00B4195D" w:rsidP="00B4195D">
          <w:pPr>
            <w:pStyle w:val="BFFF915DFA434B60ACEBD31F321EEB3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0"/>
    <w:rsid w:val="000F3332"/>
    <w:rsid w:val="00102220"/>
    <w:rsid w:val="00490DF7"/>
    <w:rsid w:val="004D0750"/>
    <w:rsid w:val="00561793"/>
    <w:rsid w:val="005772B8"/>
    <w:rsid w:val="00B4195D"/>
    <w:rsid w:val="00B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195D"/>
    <w:rPr>
      <w:color w:val="808080"/>
    </w:rPr>
  </w:style>
  <w:style w:type="paragraph" w:customStyle="1" w:styleId="C2C8AE33106643059D07C7977D330DF1">
    <w:name w:val="C2C8AE33106643059D07C7977D330DF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C8AE33106643059D07C7977D330DF11">
    <w:name w:val="C2C8AE33106643059D07C7977D330DF1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6981F4FA8C497B93C6B331B790B6A8">
    <w:name w:val="636981F4FA8C497B93C6B331B790B6A8"/>
    <w:rsid w:val="004D0750"/>
  </w:style>
  <w:style w:type="paragraph" w:customStyle="1" w:styleId="4BCCF91247054EFD808BFA2D849211E0">
    <w:name w:val="4BCCF91247054EFD808BFA2D849211E0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411DC2A69C4CF69DA4A94F1E496703">
    <w:name w:val="14411DC2A69C4CF69DA4A94F1E496703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8404AA3DD442E781F88A4AC7F2030C">
    <w:name w:val="B08404AA3DD442E781F88A4AC7F2030C"/>
    <w:rsid w:val="004D0750"/>
  </w:style>
  <w:style w:type="paragraph" w:customStyle="1" w:styleId="4220BB6B3E6C46E4B94DDC0388E41C3E">
    <w:name w:val="4220BB6B3E6C46E4B94DDC0388E41C3E"/>
    <w:rsid w:val="004D0750"/>
  </w:style>
  <w:style w:type="paragraph" w:customStyle="1" w:styleId="405A3318871046F4900BC6E1B44B6630">
    <w:name w:val="405A3318871046F4900BC6E1B44B6630"/>
    <w:rsid w:val="004D0750"/>
  </w:style>
  <w:style w:type="paragraph" w:customStyle="1" w:styleId="E151491DA514409DB731ACD509B3179F">
    <w:name w:val="E151491DA514409DB731ACD509B3179F"/>
    <w:rsid w:val="004D0750"/>
  </w:style>
  <w:style w:type="paragraph" w:customStyle="1" w:styleId="A1630E9745084CA59089C459909ACEDF">
    <w:name w:val="A1630E9745084CA59089C459909ACEDF"/>
    <w:rsid w:val="004D0750"/>
  </w:style>
  <w:style w:type="paragraph" w:customStyle="1" w:styleId="D6647D7C7E6947B1B1D10CA3C2E2669E">
    <w:name w:val="D6647D7C7E6947B1B1D10CA3C2E2669E"/>
    <w:rsid w:val="004D0750"/>
  </w:style>
  <w:style w:type="paragraph" w:customStyle="1" w:styleId="9FD696DE63E14A1F844936E2799DAB40">
    <w:name w:val="9FD696DE63E14A1F844936E2799DAB40"/>
    <w:rsid w:val="004D0750"/>
  </w:style>
  <w:style w:type="paragraph" w:customStyle="1" w:styleId="4A814778B3854D88B34933FAB08325A8">
    <w:name w:val="4A814778B3854D88B34933FAB08325A8"/>
    <w:rsid w:val="004D0750"/>
  </w:style>
  <w:style w:type="paragraph" w:customStyle="1" w:styleId="F1DEB40A26464FDABCFEF7DBFA4EF836">
    <w:name w:val="F1DEB40A26464FDABCFEF7DBFA4EF836"/>
    <w:rsid w:val="004D0750"/>
  </w:style>
  <w:style w:type="paragraph" w:customStyle="1" w:styleId="2E0E91F320424FAB886766F0C7CDC03D">
    <w:name w:val="2E0E91F320424FAB886766F0C7CDC03D"/>
    <w:rsid w:val="004D0750"/>
  </w:style>
  <w:style w:type="paragraph" w:customStyle="1" w:styleId="89321C7AD3CC4760B1F0CC24C83D6563">
    <w:name w:val="89321C7AD3CC4760B1F0CC24C83D6563"/>
    <w:rsid w:val="004D0750"/>
  </w:style>
  <w:style w:type="paragraph" w:customStyle="1" w:styleId="16546C6CB1514EB581B7DFBF01B506C5">
    <w:name w:val="16546C6CB1514EB581B7DFBF01B506C5"/>
    <w:rsid w:val="004D0750"/>
  </w:style>
  <w:style w:type="paragraph" w:customStyle="1" w:styleId="D223347594454E8D8D0B66996B2214C6">
    <w:name w:val="D223347594454E8D8D0B66996B2214C6"/>
    <w:rsid w:val="004D0750"/>
  </w:style>
  <w:style w:type="paragraph" w:customStyle="1" w:styleId="0A028EB928E24C19A0749D81AEC07125">
    <w:name w:val="0A028EB928E24C19A0749D81AEC07125"/>
    <w:rsid w:val="004D0750"/>
  </w:style>
  <w:style w:type="paragraph" w:customStyle="1" w:styleId="5E26D6B688FC481891B92F818695B559">
    <w:name w:val="5E26D6B688FC481891B92F818695B559"/>
    <w:rsid w:val="004D0750"/>
  </w:style>
  <w:style w:type="paragraph" w:customStyle="1" w:styleId="7DE3039C51124D54AA195BD59C019D8E">
    <w:name w:val="7DE3039C51124D54AA195BD59C019D8E"/>
    <w:rsid w:val="004D0750"/>
  </w:style>
  <w:style w:type="paragraph" w:customStyle="1" w:styleId="E2F19C4B589F46DC8B08F5A927743285">
    <w:name w:val="E2F19C4B589F46DC8B08F5A927743285"/>
    <w:rsid w:val="004D0750"/>
  </w:style>
  <w:style w:type="paragraph" w:customStyle="1" w:styleId="625D4F1DBAA548C586DDAF510A2BC146">
    <w:name w:val="625D4F1DBAA548C586DDAF510A2BC146"/>
    <w:rsid w:val="004D0750"/>
  </w:style>
  <w:style w:type="paragraph" w:customStyle="1" w:styleId="53A72DAA2E6B42A6A96EB7B8C5850D36">
    <w:name w:val="53A72DAA2E6B42A6A96EB7B8C5850D36"/>
    <w:rsid w:val="004D0750"/>
  </w:style>
  <w:style w:type="paragraph" w:customStyle="1" w:styleId="F819AF36AE614F8AABDDAA9FA82FDAB4">
    <w:name w:val="F819AF36AE614F8AABDDAA9FA82FDAB4"/>
    <w:rsid w:val="004D0750"/>
  </w:style>
  <w:style w:type="paragraph" w:customStyle="1" w:styleId="E2D78E1C2EAD490EACA4678B9099CAF0">
    <w:name w:val="E2D78E1C2EAD490EACA4678B9099CAF0"/>
    <w:rsid w:val="004D0750"/>
  </w:style>
  <w:style w:type="paragraph" w:customStyle="1" w:styleId="95C7C14D80C2498EB18F1B81E1EFDBA4">
    <w:name w:val="95C7C14D80C2498EB18F1B81E1EFDBA4"/>
    <w:rsid w:val="004D0750"/>
  </w:style>
  <w:style w:type="paragraph" w:customStyle="1" w:styleId="1CC4444A81DF46828904C19A899EDCFE">
    <w:name w:val="1CC4444A81DF46828904C19A899EDCFE"/>
    <w:rsid w:val="004D0750"/>
  </w:style>
  <w:style w:type="paragraph" w:customStyle="1" w:styleId="8EBEA00550644ACFAD3E56CCB2347F56">
    <w:name w:val="8EBEA00550644ACFAD3E56CCB2347F56"/>
    <w:rsid w:val="004D0750"/>
  </w:style>
  <w:style w:type="paragraph" w:customStyle="1" w:styleId="727930B982F34678B4CFA9AB2289C50A">
    <w:name w:val="727930B982F34678B4CFA9AB2289C50A"/>
    <w:rsid w:val="004D0750"/>
  </w:style>
  <w:style w:type="paragraph" w:customStyle="1" w:styleId="30F8E0E878344D2296C5546647121182">
    <w:name w:val="30F8E0E878344D2296C5546647121182"/>
    <w:rsid w:val="004D0750"/>
  </w:style>
  <w:style w:type="paragraph" w:customStyle="1" w:styleId="CDFFB51FC00F491B86E8998E8CD27C9F">
    <w:name w:val="CDFFB51FC00F491B86E8998E8CD27C9F"/>
    <w:rsid w:val="004D0750"/>
  </w:style>
  <w:style w:type="paragraph" w:customStyle="1" w:styleId="9D379D6DF0CE4C1086192FE6A0C3643E">
    <w:name w:val="9D379D6DF0CE4C1086192FE6A0C3643E"/>
    <w:rsid w:val="004D0750"/>
  </w:style>
  <w:style w:type="paragraph" w:customStyle="1" w:styleId="8A6DF3E238C64AEE9E3E52386B946742">
    <w:name w:val="8A6DF3E238C64AEE9E3E52386B946742"/>
    <w:rsid w:val="004D0750"/>
  </w:style>
  <w:style w:type="paragraph" w:customStyle="1" w:styleId="8E00AEBEA4854554BD8D10A27748AA62">
    <w:name w:val="8E00AEBEA4854554BD8D10A27748AA62"/>
    <w:rsid w:val="004D0750"/>
  </w:style>
  <w:style w:type="paragraph" w:customStyle="1" w:styleId="73D8318EED364B3FA4060694A91792D9">
    <w:name w:val="73D8318EED364B3FA4060694A91792D9"/>
    <w:rsid w:val="004D0750"/>
  </w:style>
  <w:style w:type="paragraph" w:customStyle="1" w:styleId="AFC99E2961F54561924C6E703CD87B39">
    <w:name w:val="AFC99E2961F54561924C6E703CD87B39"/>
    <w:rsid w:val="004D0750"/>
  </w:style>
  <w:style w:type="paragraph" w:customStyle="1" w:styleId="DB0EA173E4E74F6596392090F1CEDECA">
    <w:name w:val="DB0EA173E4E74F6596392090F1CEDECA"/>
    <w:rsid w:val="004D0750"/>
  </w:style>
  <w:style w:type="paragraph" w:customStyle="1" w:styleId="BA993413E8084AB7BB797D581DDF08D5">
    <w:name w:val="BA993413E8084AB7BB797D581DDF08D5"/>
    <w:rsid w:val="004D0750"/>
  </w:style>
  <w:style w:type="paragraph" w:customStyle="1" w:styleId="A7BDC875FAB44F6688439C9CF979A9C9">
    <w:name w:val="A7BDC875FAB44F6688439C9CF979A9C9"/>
    <w:rsid w:val="004D0750"/>
  </w:style>
  <w:style w:type="paragraph" w:customStyle="1" w:styleId="C9D69E686682497E85282D9869E2A9B0">
    <w:name w:val="C9D69E686682497E85282D9869E2A9B0"/>
    <w:rsid w:val="004D0750"/>
  </w:style>
  <w:style w:type="paragraph" w:customStyle="1" w:styleId="2D215B7E7CD749A19D61F5206388D468">
    <w:name w:val="2D215B7E7CD749A19D61F5206388D468"/>
    <w:rsid w:val="004D0750"/>
  </w:style>
  <w:style w:type="paragraph" w:customStyle="1" w:styleId="1E4DC1FDAC104F7EB2DB863C38B4AD52">
    <w:name w:val="1E4DC1FDAC104F7EB2DB863C38B4AD52"/>
    <w:rsid w:val="004D0750"/>
  </w:style>
  <w:style w:type="paragraph" w:customStyle="1" w:styleId="E3BA934145404B359C9F6BB36D7F2DF9">
    <w:name w:val="E3BA934145404B359C9F6BB36D7F2DF9"/>
    <w:rsid w:val="00561793"/>
  </w:style>
  <w:style w:type="paragraph" w:customStyle="1" w:styleId="D236B2063F514F45907596637B02EC47">
    <w:name w:val="D236B2063F514F45907596637B02EC47"/>
    <w:rsid w:val="00561793"/>
  </w:style>
  <w:style w:type="paragraph" w:customStyle="1" w:styleId="311617C761E045AC89DCF7C1262D9F01">
    <w:name w:val="311617C761E045AC89DCF7C1262D9F01"/>
    <w:rsid w:val="00561793"/>
  </w:style>
  <w:style w:type="paragraph" w:customStyle="1" w:styleId="0810F05A8EA44017AED634B0FF557624">
    <w:name w:val="0810F05A8EA44017AED634B0FF557624"/>
    <w:rsid w:val="00561793"/>
  </w:style>
  <w:style w:type="paragraph" w:customStyle="1" w:styleId="2E4BD7C8BF29457F9586AB276BFEAFDF">
    <w:name w:val="2E4BD7C8BF29457F9586AB276BFEAFDF"/>
    <w:rsid w:val="00561793"/>
  </w:style>
  <w:style w:type="paragraph" w:customStyle="1" w:styleId="46751BB1E3B746068CDA6B687C3ED7C1">
    <w:name w:val="46751BB1E3B746068CDA6B687C3ED7C1"/>
    <w:rsid w:val="00561793"/>
  </w:style>
  <w:style w:type="paragraph" w:customStyle="1" w:styleId="D0E27F1E52934F4F94724C75ABC02A2E">
    <w:name w:val="D0E27F1E52934F4F94724C75ABC02A2E"/>
    <w:rsid w:val="00561793"/>
  </w:style>
  <w:style w:type="paragraph" w:customStyle="1" w:styleId="1285376C75634117B9F3CB21D73DCDA8">
    <w:name w:val="1285376C75634117B9F3CB21D73DCDA8"/>
    <w:rsid w:val="00561793"/>
  </w:style>
  <w:style w:type="paragraph" w:customStyle="1" w:styleId="6E90CE7C79FF465389FC84B69E406E14">
    <w:name w:val="6E90CE7C79FF465389FC84B69E406E14"/>
    <w:rsid w:val="00B4195D"/>
  </w:style>
  <w:style w:type="paragraph" w:customStyle="1" w:styleId="8F0A32A52578423F964A97ECD0FE16EE">
    <w:name w:val="8F0A32A52578423F964A97ECD0FE16EE"/>
    <w:rsid w:val="00B4195D"/>
  </w:style>
  <w:style w:type="paragraph" w:customStyle="1" w:styleId="9B1E55E6075B47B0A686066B1FAE9717">
    <w:name w:val="9B1E55E6075B47B0A686066B1FAE9717"/>
    <w:rsid w:val="00B4195D"/>
  </w:style>
  <w:style w:type="paragraph" w:customStyle="1" w:styleId="500348A93B624E6697CD8F3D1BDB3B6E">
    <w:name w:val="500348A93B624E6697CD8F3D1BDB3B6E"/>
    <w:rsid w:val="00B4195D"/>
  </w:style>
  <w:style w:type="paragraph" w:customStyle="1" w:styleId="E164A7FBE01D4234A67A1DE23EA718CA">
    <w:name w:val="E164A7FBE01D4234A67A1DE23EA718CA"/>
    <w:rsid w:val="00B4195D"/>
  </w:style>
  <w:style w:type="paragraph" w:customStyle="1" w:styleId="BFFF915DFA434B60ACEBD31F321EEB3E">
    <w:name w:val="BFFF915DFA434B60ACEBD31F321EEB3E"/>
    <w:rsid w:val="00B41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C7C5-17D8-414F-BE47-3EDF1DE5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Ölvegyi Roland</dc:creator>
  <cp:keywords/>
  <dc:description/>
  <cp:lastModifiedBy>Huszti Csaba</cp:lastModifiedBy>
  <cp:revision>2</cp:revision>
  <dcterms:created xsi:type="dcterms:W3CDTF">2020-09-25T06:20:00Z</dcterms:created>
  <dcterms:modified xsi:type="dcterms:W3CDTF">2020-09-25T06:20:00Z</dcterms:modified>
</cp:coreProperties>
</file>